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3F7857" w14:textId="77777777" w:rsidR="006D571E" w:rsidRDefault="006D571E">
      <w:pPr>
        <w:rPr>
          <w:rFonts w:ascii="Arial" w:hAnsi="Arial" w:cs="Arial"/>
          <w:b/>
          <w:bCs/>
          <w:color w:val="242628"/>
          <w:u w:val="single"/>
          <w:shd w:val="clear" w:color="auto" w:fill="FFFFFF"/>
        </w:rPr>
      </w:pPr>
    </w:p>
    <w:p w14:paraId="6EADCF70" w14:textId="0751C949" w:rsidR="006D571E" w:rsidRDefault="006D571E">
      <w:pPr>
        <w:rPr>
          <w:rFonts w:ascii="Arial" w:hAnsi="Arial" w:cs="Arial"/>
          <w:color w:val="242628"/>
          <w:shd w:val="clear" w:color="auto" w:fill="FFFFFF"/>
        </w:rPr>
      </w:pPr>
      <w:r w:rsidRPr="006D571E">
        <w:rPr>
          <w:rFonts w:ascii="Arial" w:hAnsi="Arial" w:cs="Arial"/>
          <w:color w:val="242628"/>
          <w:shd w:val="clear" w:color="auto" w:fill="FFFFFF"/>
        </w:rPr>
        <w:t xml:space="preserve">Ce document explique comment remplacer la cellule céramique par une cellule </w:t>
      </w:r>
      <w:proofErr w:type="gramStart"/>
      <w:r w:rsidRPr="006D571E">
        <w:rPr>
          <w:rFonts w:ascii="Arial" w:hAnsi="Arial" w:cs="Arial"/>
          <w:color w:val="242628"/>
          <w:shd w:val="clear" w:color="auto" w:fill="FFFFFF"/>
        </w:rPr>
        <w:t>magnétique</w:t>
      </w:r>
      <w:r>
        <w:rPr>
          <w:rFonts w:ascii="Arial" w:hAnsi="Arial" w:cs="Arial"/>
          <w:color w:val="242628"/>
          <w:shd w:val="clear" w:color="auto" w:fill="FFFFFF"/>
        </w:rPr>
        <w:t>  sur</w:t>
      </w:r>
      <w:proofErr w:type="gramEnd"/>
      <w:r>
        <w:rPr>
          <w:rFonts w:ascii="Arial" w:hAnsi="Arial" w:cs="Arial"/>
          <w:color w:val="242628"/>
          <w:shd w:val="clear" w:color="auto" w:fill="FFFFFF"/>
        </w:rPr>
        <w:t xml:space="preserve"> la chaine STEREO 33 </w:t>
      </w:r>
      <w:r w:rsidR="00FE7E57">
        <w:rPr>
          <w:rFonts w:ascii="Arial" w:hAnsi="Arial" w:cs="Arial"/>
          <w:color w:val="242628"/>
          <w:shd w:val="clear" w:color="auto" w:fill="FFFFFF"/>
        </w:rPr>
        <w:t xml:space="preserve">utilisant </w:t>
      </w:r>
      <w:r>
        <w:rPr>
          <w:rFonts w:ascii="Arial" w:hAnsi="Arial" w:cs="Arial"/>
          <w:color w:val="242628"/>
          <w:shd w:val="clear" w:color="auto" w:fill="FFFFFF"/>
        </w:rPr>
        <w:t xml:space="preserve"> des platines HIFI :</w:t>
      </w:r>
      <w:r w:rsidR="00FE7E57">
        <w:rPr>
          <w:rFonts w:ascii="Arial" w:hAnsi="Arial" w:cs="Arial"/>
          <w:color w:val="242628"/>
          <w:shd w:val="clear" w:color="auto" w:fill="FFFFFF"/>
        </w:rPr>
        <w:t>LENCO</w:t>
      </w:r>
      <w:r>
        <w:rPr>
          <w:rFonts w:ascii="Arial" w:hAnsi="Arial" w:cs="Arial"/>
          <w:color w:val="242628"/>
          <w:shd w:val="clear" w:color="auto" w:fill="FFFFFF"/>
        </w:rPr>
        <w:t xml:space="preserve"> L75 et ENER 34</w:t>
      </w:r>
    </w:p>
    <w:p w14:paraId="0F03F461" w14:textId="77777777" w:rsidR="00FE7E57" w:rsidRPr="006D571E" w:rsidRDefault="00FE7E57">
      <w:pPr>
        <w:rPr>
          <w:rFonts w:ascii="Arial" w:hAnsi="Arial" w:cs="Arial"/>
          <w:color w:val="242628"/>
          <w:shd w:val="clear" w:color="auto" w:fill="FFFFFF"/>
        </w:rPr>
      </w:pPr>
    </w:p>
    <w:p w14:paraId="60AC9DEF" w14:textId="2BF896A5" w:rsidR="00483A64" w:rsidRPr="009836E3" w:rsidRDefault="00483A64">
      <w:pPr>
        <w:rPr>
          <w:rFonts w:ascii="Arial" w:hAnsi="Arial" w:cs="Arial"/>
          <w:b/>
          <w:bCs/>
          <w:color w:val="242628"/>
          <w:sz w:val="24"/>
          <w:szCs w:val="24"/>
          <w:u w:val="single"/>
          <w:shd w:val="clear" w:color="auto" w:fill="FFFFFF"/>
        </w:rPr>
      </w:pPr>
      <w:r w:rsidRPr="009836E3">
        <w:rPr>
          <w:rFonts w:ascii="Arial" w:hAnsi="Arial" w:cs="Arial"/>
          <w:b/>
          <w:bCs/>
          <w:color w:val="242628"/>
          <w:sz w:val="24"/>
          <w:szCs w:val="24"/>
          <w:u w:val="single"/>
          <w:shd w:val="clear" w:color="auto" w:fill="FFFFFF"/>
        </w:rPr>
        <w:t>Pourquoi utiliser des corrections d’égalisation avec une cellule magnétique</w:t>
      </w:r>
    </w:p>
    <w:p w14:paraId="6B79341B" w14:textId="076229DF" w:rsidR="006D571E" w:rsidRPr="006D571E" w:rsidRDefault="006D571E">
      <w:pPr>
        <w:rPr>
          <w:rFonts w:ascii="Arial" w:hAnsi="Arial" w:cs="Arial"/>
          <w:color w:val="242628"/>
          <w:shd w:val="clear" w:color="auto" w:fill="FFFFFF"/>
        </w:rPr>
      </w:pPr>
      <w:r w:rsidRPr="006D571E">
        <w:rPr>
          <w:rFonts w:ascii="Arial" w:hAnsi="Arial" w:cs="Arial"/>
          <w:color w:val="242628"/>
          <w:shd w:val="clear" w:color="auto" w:fill="FFFFFF"/>
        </w:rPr>
        <w:t>Une cellule magnétique à une réponse plate sur sa gamme d’utilisation</w:t>
      </w:r>
      <w:r>
        <w:rPr>
          <w:rFonts w:ascii="Arial" w:hAnsi="Arial" w:cs="Arial"/>
          <w:color w:val="242628"/>
          <w:shd w:val="clear" w:color="auto" w:fill="FFFFFF"/>
        </w:rPr>
        <w:t xml:space="preserve"> (20hz-20khz) et nécessite un filtrage de certaines </w:t>
      </w:r>
      <w:r w:rsidR="00FE7E57">
        <w:rPr>
          <w:rFonts w:ascii="Arial" w:hAnsi="Arial" w:cs="Arial"/>
          <w:color w:val="242628"/>
          <w:shd w:val="clear" w:color="auto" w:fill="FFFFFF"/>
        </w:rPr>
        <w:t>fréquences, ceci</w:t>
      </w:r>
      <w:r>
        <w:rPr>
          <w:rFonts w:ascii="Arial" w:hAnsi="Arial" w:cs="Arial"/>
          <w:color w:val="242628"/>
          <w:shd w:val="clear" w:color="auto" w:fill="FFFFFF"/>
        </w:rPr>
        <w:t xml:space="preserve"> </w:t>
      </w:r>
      <w:r w:rsidR="00FE7E57">
        <w:rPr>
          <w:rFonts w:ascii="Arial" w:hAnsi="Arial" w:cs="Arial"/>
          <w:color w:val="242628"/>
          <w:shd w:val="clear" w:color="auto" w:fill="FFFFFF"/>
        </w:rPr>
        <w:t>dû</w:t>
      </w:r>
      <w:r>
        <w:rPr>
          <w:rFonts w:ascii="Arial" w:hAnsi="Arial" w:cs="Arial"/>
          <w:color w:val="242628"/>
          <w:shd w:val="clear" w:color="auto" w:fill="FFFFFF"/>
        </w:rPr>
        <w:t xml:space="preserve"> à des artifices utilisés lors de l’enregistrement du disque pour en optimiser la durée (20mn par face sur un 33 tours)</w:t>
      </w:r>
    </w:p>
    <w:p w14:paraId="46DDCF61" w14:textId="77777777" w:rsidR="00E22860" w:rsidRDefault="00B51123">
      <w:pPr>
        <w:rPr>
          <w:rFonts w:ascii="Arial" w:hAnsi="Arial" w:cs="Arial"/>
          <w:color w:val="242628"/>
          <w:shd w:val="clear" w:color="auto" w:fill="FFFFFF"/>
        </w:rPr>
      </w:pPr>
      <w:r w:rsidRPr="00B51123">
        <w:rPr>
          <w:rFonts w:ascii="Arial" w:hAnsi="Arial" w:cs="Arial"/>
          <w:color w:val="242628"/>
          <w:shd w:val="clear" w:color="auto" w:fill="FFFFFF"/>
        </w:rPr>
        <w:t>Dans l’</w:t>
      </w:r>
      <w:r w:rsidRPr="00B51123">
        <w:rPr>
          <w:rStyle w:val="lev"/>
          <w:rFonts w:ascii="Arial" w:hAnsi="Arial" w:cs="Arial"/>
          <w:b w:val="0"/>
          <w:bCs w:val="0"/>
          <w:color w:val="242628"/>
          <w:shd w:val="clear" w:color="auto" w:fill="FFFFFF"/>
        </w:rPr>
        <w:t>industrie du disque</w:t>
      </w:r>
      <w:r w:rsidRPr="00B51123">
        <w:rPr>
          <w:rFonts w:ascii="Arial" w:hAnsi="Arial" w:cs="Arial"/>
          <w:color w:val="242628"/>
          <w:shd w:val="clear" w:color="auto" w:fill="FFFFFF"/>
        </w:rPr>
        <w:t>, plusieurs</w:t>
      </w:r>
      <w:r w:rsidRPr="00B51123">
        <w:rPr>
          <w:rStyle w:val="lev"/>
          <w:rFonts w:ascii="Arial" w:hAnsi="Arial" w:cs="Arial"/>
          <w:color w:val="242628"/>
          <w:shd w:val="clear" w:color="auto" w:fill="FFFFFF"/>
        </w:rPr>
        <w:t> </w:t>
      </w:r>
      <w:r w:rsidRPr="00B51123">
        <w:rPr>
          <w:rStyle w:val="lev"/>
          <w:rFonts w:ascii="Arial" w:hAnsi="Arial" w:cs="Arial"/>
          <w:b w:val="0"/>
          <w:bCs w:val="0"/>
          <w:color w:val="242628"/>
          <w:shd w:val="clear" w:color="auto" w:fill="FFFFFF"/>
        </w:rPr>
        <w:t>courbes d’égalisation</w:t>
      </w:r>
      <w:r w:rsidRPr="00B51123">
        <w:rPr>
          <w:rFonts w:ascii="Arial" w:hAnsi="Arial" w:cs="Arial"/>
          <w:b/>
          <w:bCs/>
          <w:color w:val="242628"/>
          <w:shd w:val="clear" w:color="auto" w:fill="FFFFFF"/>
        </w:rPr>
        <w:t> </w:t>
      </w:r>
      <w:r w:rsidRPr="00B51123">
        <w:rPr>
          <w:rFonts w:ascii="Arial" w:hAnsi="Arial" w:cs="Arial"/>
          <w:color w:val="242628"/>
          <w:shd w:val="clear" w:color="auto" w:fill="FFFFFF"/>
        </w:rPr>
        <w:t>ont été utilisées pour enregistrer et commercialiser les </w:t>
      </w:r>
      <w:r w:rsidRPr="00B51123">
        <w:rPr>
          <w:rStyle w:val="lev"/>
          <w:rFonts w:ascii="Arial" w:hAnsi="Arial" w:cs="Arial"/>
          <w:b w:val="0"/>
          <w:bCs w:val="0"/>
          <w:color w:val="242628"/>
          <w:shd w:val="clear" w:color="auto" w:fill="FFFFFF"/>
        </w:rPr>
        <w:t>disques</w:t>
      </w:r>
      <w:r w:rsidRPr="00B51123">
        <w:rPr>
          <w:rFonts w:ascii="Arial" w:hAnsi="Arial" w:cs="Arial"/>
          <w:color w:val="242628"/>
          <w:shd w:val="clear" w:color="auto" w:fill="FFFFFF"/>
        </w:rPr>
        <w:t>, notamment pendant les </w:t>
      </w:r>
      <w:r w:rsidRPr="00B51123">
        <w:rPr>
          <w:rStyle w:val="lev"/>
          <w:rFonts w:ascii="Arial" w:hAnsi="Arial" w:cs="Arial"/>
          <w:b w:val="0"/>
          <w:bCs w:val="0"/>
          <w:color w:val="242628"/>
          <w:shd w:val="clear" w:color="auto" w:fill="FFFFFF"/>
        </w:rPr>
        <w:t>années 1940</w:t>
      </w:r>
      <w:r w:rsidRPr="00B51123">
        <w:rPr>
          <w:rFonts w:ascii="Arial" w:hAnsi="Arial" w:cs="Arial"/>
          <w:color w:val="242628"/>
          <w:shd w:val="clear" w:color="auto" w:fill="FFFFFF"/>
        </w:rPr>
        <w:t>. À cette époque, </w:t>
      </w:r>
      <w:r w:rsidRPr="00B51123">
        <w:rPr>
          <w:rStyle w:val="lev"/>
          <w:rFonts w:ascii="Arial" w:hAnsi="Arial" w:cs="Arial"/>
          <w:b w:val="0"/>
          <w:bCs w:val="0"/>
          <w:color w:val="242628"/>
          <w:shd w:val="clear" w:color="auto" w:fill="FFFFFF"/>
        </w:rPr>
        <w:t>plus de 100 courbes</w:t>
      </w:r>
      <w:r w:rsidRPr="00B51123">
        <w:rPr>
          <w:rFonts w:ascii="Arial" w:hAnsi="Arial" w:cs="Arial"/>
          <w:color w:val="242628"/>
          <w:shd w:val="clear" w:color="auto" w:fill="FFFFFF"/>
        </w:rPr>
        <w:t> d’égalisation étaient présentes sur le marché, ce qui </w:t>
      </w:r>
      <w:r w:rsidRPr="00B51123">
        <w:rPr>
          <w:rStyle w:val="lev"/>
          <w:rFonts w:ascii="Arial" w:hAnsi="Arial" w:cs="Arial"/>
          <w:b w:val="0"/>
          <w:bCs w:val="0"/>
          <w:color w:val="242628"/>
          <w:shd w:val="clear" w:color="auto" w:fill="FFFFFF"/>
        </w:rPr>
        <w:t>diversifiait le rendu sonore</w:t>
      </w:r>
      <w:r w:rsidRPr="00B51123">
        <w:rPr>
          <w:rStyle w:val="lev"/>
          <w:rFonts w:ascii="Arial" w:hAnsi="Arial" w:cs="Arial"/>
          <w:color w:val="242628"/>
          <w:shd w:val="clear" w:color="auto" w:fill="FFFFFF"/>
        </w:rPr>
        <w:t> </w:t>
      </w:r>
      <w:r w:rsidRPr="00B51123">
        <w:rPr>
          <w:rFonts w:ascii="Arial" w:hAnsi="Arial" w:cs="Arial"/>
          <w:color w:val="242628"/>
          <w:shd w:val="clear" w:color="auto" w:fill="FFFFFF"/>
        </w:rPr>
        <w:t>des disques sur chaque système, ces derniers utilisant tous une </w:t>
      </w:r>
      <w:r w:rsidRPr="00B51123">
        <w:rPr>
          <w:rStyle w:val="lev"/>
          <w:rFonts w:ascii="Arial" w:hAnsi="Arial" w:cs="Arial"/>
          <w:b w:val="0"/>
          <w:bCs w:val="0"/>
          <w:color w:val="242628"/>
          <w:shd w:val="clear" w:color="auto" w:fill="FFFFFF"/>
        </w:rPr>
        <w:t>pré-amplification</w:t>
      </w:r>
      <w:r w:rsidRPr="00B51123">
        <w:rPr>
          <w:rFonts w:ascii="Arial" w:hAnsi="Arial" w:cs="Arial"/>
          <w:color w:val="242628"/>
          <w:shd w:val="clear" w:color="auto" w:fill="FFFFFF"/>
        </w:rPr>
        <w:t> et un filtrage différent. Les courbes les plus connues étaient alors </w:t>
      </w:r>
      <w:r w:rsidRPr="00B51123">
        <w:rPr>
          <w:rStyle w:val="lev"/>
          <w:rFonts w:ascii="Arial" w:hAnsi="Arial" w:cs="Arial"/>
          <w:color w:val="242628"/>
          <w:shd w:val="clear" w:color="auto" w:fill="FFFFFF"/>
        </w:rPr>
        <w:t xml:space="preserve">Columbia, Decca, </w:t>
      </w:r>
      <w:proofErr w:type="spellStart"/>
      <w:r w:rsidRPr="00B51123">
        <w:rPr>
          <w:rStyle w:val="lev"/>
          <w:rFonts w:ascii="Arial" w:hAnsi="Arial" w:cs="Arial"/>
          <w:color w:val="242628"/>
          <w:shd w:val="clear" w:color="auto" w:fill="FFFFFF"/>
        </w:rPr>
        <w:t>European</w:t>
      </w:r>
      <w:proofErr w:type="spellEnd"/>
      <w:r w:rsidRPr="00B51123">
        <w:rPr>
          <w:rStyle w:val="lev"/>
          <w:rFonts w:ascii="Arial" w:hAnsi="Arial" w:cs="Arial"/>
          <w:color w:val="242628"/>
          <w:shd w:val="clear" w:color="auto" w:fill="FFFFFF"/>
        </w:rPr>
        <w:t xml:space="preserve">, Victor, Associated, BBC, NAB, </w:t>
      </w:r>
      <w:proofErr w:type="spellStart"/>
      <w:r w:rsidRPr="00B51123">
        <w:rPr>
          <w:rStyle w:val="lev"/>
          <w:rFonts w:ascii="Arial" w:hAnsi="Arial" w:cs="Arial"/>
          <w:color w:val="242628"/>
          <w:shd w:val="clear" w:color="auto" w:fill="FFFFFF"/>
        </w:rPr>
        <w:t>Orthacoustic</w:t>
      </w:r>
      <w:proofErr w:type="spellEnd"/>
      <w:r w:rsidRPr="00B51123">
        <w:rPr>
          <w:rStyle w:val="lev"/>
          <w:rFonts w:ascii="Arial" w:hAnsi="Arial" w:cs="Arial"/>
          <w:color w:val="242628"/>
          <w:shd w:val="clear" w:color="auto" w:fill="FFFFFF"/>
        </w:rPr>
        <w:t>, World </w:t>
      </w:r>
      <w:r w:rsidRPr="00B51123">
        <w:rPr>
          <w:rFonts w:ascii="Arial" w:hAnsi="Arial" w:cs="Arial"/>
          <w:color w:val="242628"/>
          <w:shd w:val="clear" w:color="auto" w:fill="FFFFFF"/>
        </w:rPr>
        <w:t>ou encore </w:t>
      </w:r>
      <w:r w:rsidRPr="00B51123">
        <w:rPr>
          <w:rStyle w:val="lev"/>
          <w:rFonts w:ascii="Arial" w:hAnsi="Arial" w:cs="Arial"/>
          <w:color w:val="242628"/>
          <w:shd w:val="clear" w:color="auto" w:fill="FFFFFF"/>
        </w:rPr>
        <w:t>FFRR</w:t>
      </w:r>
      <w:r w:rsidRPr="00B51123">
        <w:rPr>
          <w:rFonts w:ascii="Arial" w:hAnsi="Arial" w:cs="Arial"/>
          <w:color w:val="242628"/>
          <w:shd w:val="clear" w:color="auto" w:fill="FFFFFF"/>
        </w:rPr>
        <w:t xml:space="preserve">. </w:t>
      </w:r>
    </w:p>
    <w:p w14:paraId="43370FF0" w14:textId="1D04058F" w:rsidR="00483A64" w:rsidRPr="00E22860" w:rsidRDefault="00B51123">
      <w:pPr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</w:pPr>
      <w:r w:rsidRPr="00B51123">
        <w:rPr>
          <w:rFonts w:ascii="Arial" w:hAnsi="Arial" w:cs="Arial"/>
          <w:color w:val="242628"/>
          <w:shd w:val="clear" w:color="auto" w:fill="FFFFFF"/>
        </w:rPr>
        <w:t>Aux alentours de </w:t>
      </w:r>
      <w:r w:rsidRPr="00B51123">
        <w:rPr>
          <w:rStyle w:val="lev"/>
          <w:rFonts w:ascii="Arial" w:hAnsi="Arial" w:cs="Arial"/>
          <w:b w:val="0"/>
          <w:bCs w:val="0"/>
          <w:color w:val="242628"/>
          <w:shd w:val="clear" w:color="auto" w:fill="FFFFFF"/>
        </w:rPr>
        <w:t>1954</w:t>
      </w:r>
      <w:r w:rsidR="00483A64"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 xml:space="preserve">, la </w:t>
      </w:r>
      <w:proofErr w:type="spellStart"/>
      <w:r w:rsidR="00483A64"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>Recording</w:t>
      </w:r>
      <w:proofErr w:type="spellEnd"/>
      <w:r w:rsidR="00483A64"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 xml:space="preserve"> </w:t>
      </w:r>
      <w:proofErr w:type="spellStart"/>
      <w:r w:rsidR="00483A64"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>Industry</w:t>
      </w:r>
      <w:proofErr w:type="spellEnd"/>
      <w:r w:rsidR="00483A64"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 xml:space="preserve"> Association of America (RIAA) a standardisé </w:t>
      </w:r>
      <w:r w:rsidR="00483A64" w:rsidRPr="00483A64">
        <w:rPr>
          <w:rStyle w:val="lev"/>
          <w:rFonts w:ascii="Segoe UI" w:hAnsi="Segoe UI" w:cs="Segoe UI"/>
          <w:b w:val="0"/>
          <w:bCs w:val="0"/>
          <w:color w:val="000000"/>
          <w:bdr w:val="single" w:sz="2" w:space="0" w:color="E5E7EB" w:frame="1"/>
          <w:shd w:val="clear" w:color="auto" w:fill="FFFFFF"/>
        </w:rPr>
        <w:t xml:space="preserve">la courbe </w:t>
      </w:r>
      <w:r w:rsidR="00FE7E57" w:rsidRPr="00483A64">
        <w:rPr>
          <w:rStyle w:val="lev"/>
          <w:rFonts w:ascii="Segoe UI" w:hAnsi="Segoe UI" w:cs="Segoe UI"/>
          <w:b w:val="0"/>
          <w:bCs w:val="0"/>
          <w:color w:val="000000"/>
          <w:bdr w:val="single" w:sz="2" w:space="0" w:color="E5E7EB" w:frame="1"/>
          <w:shd w:val="clear" w:color="auto" w:fill="FFFFFF"/>
        </w:rPr>
        <w:t>préaccentuation</w:t>
      </w:r>
      <w:r w:rsidR="00483A64">
        <w:rPr>
          <w:rStyle w:val="lev"/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> </w:t>
      </w:r>
      <w:r w:rsidR="00483A64"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>qui matérialisait les limites physiques du disque microsillon. En effet, les petites ondulations des aigües</w:t>
      </w:r>
      <w:r w:rsidR="001E2DD6"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 xml:space="preserve"> (</w:t>
      </w:r>
      <w:r w:rsidR="001E2DD6" w:rsidRPr="001E2DD6">
        <w:rPr>
          <w:rFonts w:ascii="Segoe UI" w:hAnsi="Segoe UI" w:cs="Segoe UI"/>
          <w:i/>
          <w:iCs/>
          <w:color w:val="000000"/>
          <w:bdr w:val="single" w:sz="2" w:space="0" w:color="E5E7EB" w:frame="1"/>
          <w:shd w:val="clear" w:color="auto" w:fill="FFFFFF"/>
        </w:rPr>
        <w:t>plus le son est aigu, plus la largeur du sillon est faible voire trop fine</w:t>
      </w:r>
      <w:r w:rsidR="001E2DD6"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>)</w:t>
      </w:r>
      <w:r w:rsidR="00483A64"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 xml:space="preserve"> et les grandes des graves (</w:t>
      </w:r>
      <w:r w:rsidR="00483A64" w:rsidRPr="001E2DD6">
        <w:rPr>
          <w:rFonts w:ascii="Segoe UI" w:hAnsi="Segoe UI" w:cs="Segoe UI"/>
          <w:i/>
          <w:iCs/>
          <w:color w:val="000000"/>
          <w:bdr w:val="single" w:sz="2" w:space="0" w:color="E5E7EB" w:frame="1"/>
          <w:shd w:val="clear" w:color="auto" w:fill="FFFFFF"/>
        </w:rPr>
        <w:t>plus le son est grave, plus grande est la largeur du sillon</w:t>
      </w:r>
      <w:r w:rsidR="00483A64">
        <w:rPr>
          <w:rFonts w:ascii="Segoe UI" w:hAnsi="Segoe UI" w:cs="Segoe UI"/>
          <w:color w:val="000000"/>
          <w:bdr w:val="single" w:sz="2" w:space="0" w:color="E5E7EB" w:frame="1"/>
          <w:shd w:val="clear" w:color="auto" w:fill="FFFFFF"/>
        </w:rPr>
        <w:t>) ne pouvaient tenir dans le sillon sans interférer les unes sur les autres. Il a donc été décidé d’augmenter les aigües et d’atténuer les graves lors de la gravure des disques vinyles pour en augmenter la durée</w:t>
      </w:r>
    </w:p>
    <w:p w14:paraId="63D6C6D4" w14:textId="5A1D22CA" w:rsidR="00B51123" w:rsidRDefault="00B51123">
      <w:pPr>
        <w:rPr>
          <w:rFonts w:ascii="Nunito Sans" w:hAnsi="Nunito Sans"/>
          <w:color w:val="242628"/>
          <w:shd w:val="clear" w:color="auto" w:fill="FFFFFF"/>
        </w:rPr>
      </w:pPr>
      <w:r>
        <w:rPr>
          <w:rFonts w:ascii="Nunito Sans" w:hAnsi="Nunito Sans"/>
          <w:color w:val="242628"/>
          <w:shd w:val="clear" w:color="auto" w:fill="FFFFFF"/>
        </w:rPr>
        <w:t>En boostant les </w:t>
      </w:r>
      <w:r w:rsidRPr="00B51123">
        <w:rPr>
          <w:rStyle w:val="lev"/>
          <w:rFonts w:ascii="Nunito Sans" w:hAnsi="Nunito Sans"/>
          <w:b w:val="0"/>
          <w:bCs w:val="0"/>
          <w:color w:val="242628"/>
          <w:shd w:val="clear" w:color="auto" w:fill="FFFFFF"/>
        </w:rPr>
        <w:t>fréquences</w:t>
      </w:r>
      <w:r w:rsidRPr="00B51123">
        <w:rPr>
          <w:rFonts w:ascii="Nunito Sans" w:hAnsi="Nunito Sans"/>
          <w:b/>
          <w:bCs/>
          <w:color w:val="242628"/>
          <w:shd w:val="clear" w:color="auto" w:fill="FFFFFF"/>
        </w:rPr>
        <w:t> </w:t>
      </w:r>
      <w:r>
        <w:rPr>
          <w:rFonts w:ascii="Nunito Sans" w:hAnsi="Nunito Sans"/>
          <w:color w:val="242628"/>
          <w:shd w:val="clear" w:color="auto" w:fill="FFFFFF"/>
        </w:rPr>
        <w:t>aigus (+20 dB à 16 kHz) vulnérables au bruit et en optimisant les fréquences </w:t>
      </w:r>
      <w:r w:rsidRPr="00B51123">
        <w:rPr>
          <w:rStyle w:val="lev"/>
          <w:rFonts w:ascii="Nunito Sans" w:hAnsi="Nunito Sans"/>
          <w:b w:val="0"/>
          <w:bCs w:val="0"/>
          <w:color w:val="242628"/>
          <w:shd w:val="clear" w:color="auto" w:fill="FFFFFF"/>
        </w:rPr>
        <w:t>gravées</w:t>
      </w:r>
      <w:r>
        <w:rPr>
          <w:rStyle w:val="lev"/>
          <w:rFonts w:ascii="Nunito Sans" w:hAnsi="Nunito Sans"/>
          <w:color w:val="242628"/>
          <w:shd w:val="clear" w:color="auto" w:fill="FFFFFF"/>
        </w:rPr>
        <w:t> </w:t>
      </w:r>
      <w:r>
        <w:rPr>
          <w:rFonts w:ascii="Nunito Sans" w:hAnsi="Nunito Sans"/>
          <w:color w:val="242628"/>
          <w:shd w:val="clear" w:color="auto" w:fill="FFFFFF"/>
        </w:rPr>
        <w:t>dans le</w:t>
      </w:r>
      <w:r>
        <w:rPr>
          <w:rStyle w:val="lev"/>
          <w:rFonts w:ascii="Nunito Sans" w:hAnsi="Nunito Sans"/>
          <w:color w:val="242628"/>
          <w:shd w:val="clear" w:color="auto" w:fill="FFFFFF"/>
        </w:rPr>
        <w:t> </w:t>
      </w:r>
      <w:r w:rsidRPr="00B51123">
        <w:rPr>
          <w:rStyle w:val="lev"/>
          <w:rFonts w:ascii="Nunito Sans" w:hAnsi="Nunito Sans"/>
          <w:b w:val="0"/>
          <w:bCs w:val="0"/>
          <w:color w:val="242628"/>
          <w:shd w:val="clear" w:color="auto" w:fill="FFFFFF"/>
        </w:rPr>
        <w:t>sillon (-20 dB dans les basses à 20Hz)</w:t>
      </w:r>
      <w:r>
        <w:rPr>
          <w:rFonts w:ascii="Nunito Sans" w:hAnsi="Nunito Sans"/>
          <w:color w:val="242628"/>
          <w:shd w:val="clear" w:color="auto" w:fill="FFFFFF"/>
        </w:rPr>
        <w:t>, ce type d’égalisation permet de </w:t>
      </w:r>
      <w:r w:rsidRPr="00B51123">
        <w:rPr>
          <w:rStyle w:val="lev"/>
          <w:rFonts w:ascii="Nunito Sans" w:hAnsi="Nunito Sans"/>
          <w:b w:val="0"/>
          <w:bCs w:val="0"/>
          <w:color w:val="242628"/>
          <w:shd w:val="clear" w:color="auto" w:fill="FFFFFF"/>
        </w:rPr>
        <w:t>stocker davantage d’informations</w:t>
      </w:r>
      <w:r>
        <w:rPr>
          <w:rStyle w:val="lev"/>
          <w:rFonts w:ascii="Nunito Sans" w:hAnsi="Nunito Sans"/>
          <w:color w:val="242628"/>
          <w:shd w:val="clear" w:color="auto" w:fill="FFFFFF"/>
        </w:rPr>
        <w:t> </w:t>
      </w:r>
      <w:r>
        <w:rPr>
          <w:rFonts w:ascii="Nunito Sans" w:hAnsi="Nunito Sans"/>
          <w:color w:val="242628"/>
          <w:shd w:val="clear" w:color="auto" w:fill="FFFFFF"/>
        </w:rPr>
        <w:t>sur un disque. Encore aujourd’hui, c’est la norme pour la totalité des </w:t>
      </w:r>
      <w:hyperlink r:id="rId4" w:history="1">
        <w:r w:rsidRPr="00B51123">
          <w:rPr>
            <w:rStyle w:val="Lienhypertexte"/>
            <w:rFonts w:ascii="Nunito Sans" w:hAnsi="Nunito Sans"/>
            <w:color w:val="000000" w:themeColor="text1"/>
            <w:u w:val="none"/>
            <w:shd w:val="clear" w:color="auto" w:fill="FFFFFF"/>
          </w:rPr>
          <w:t>vinyles </w:t>
        </w:r>
      </w:hyperlink>
      <w:hyperlink r:id="rId5" w:history="1">
        <w:r w:rsidRPr="00B51123">
          <w:rPr>
            <w:rStyle w:val="Lienhypertexte"/>
            <w:rFonts w:ascii="Nunito Sans" w:hAnsi="Nunito Sans"/>
            <w:color w:val="000000" w:themeColor="text1"/>
            <w:u w:val="none"/>
            <w:shd w:val="clear" w:color="auto" w:fill="FFFFFF"/>
          </w:rPr>
          <w:t>pressés à travers le monde</w:t>
        </w:r>
      </w:hyperlink>
      <w:r>
        <w:rPr>
          <w:rFonts w:ascii="Nunito Sans" w:hAnsi="Nunito Sans"/>
          <w:color w:val="242628"/>
          <w:shd w:val="clear" w:color="auto" w:fill="FFFFFF"/>
        </w:rPr>
        <w:t>. Pour traiter cette courbe il est nécessaire de corriger l’amplification, afin d’obtenir en sortie un signal avec une </w:t>
      </w:r>
      <w:r w:rsidRPr="00B51123">
        <w:rPr>
          <w:rStyle w:val="lev"/>
          <w:rFonts w:ascii="Nunito Sans" w:hAnsi="Nunito Sans"/>
          <w:b w:val="0"/>
          <w:bCs w:val="0"/>
          <w:color w:val="242628"/>
          <w:shd w:val="clear" w:color="auto" w:fill="FFFFFF"/>
        </w:rPr>
        <w:t>courbe d’égalisation</w:t>
      </w:r>
      <w:r w:rsidRPr="00B51123">
        <w:rPr>
          <w:rFonts w:ascii="Nunito Sans" w:hAnsi="Nunito Sans"/>
          <w:b/>
          <w:bCs/>
          <w:color w:val="242628"/>
          <w:shd w:val="clear" w:color="auto" w:fill="FFFFFF"/>
        </w:rPr>
        <w:t> </w:t>
      </w:r>
      <w:r w:rsidRPr="00B51123">
        <w:rPr>
          <w:rStyle w:val="lev"/>
          <w:rFonts w:ascii="Nunito Sans" w:hAnsi="Nunito Sans"/>
          <w:b w:val="0"/>
          <w:bCs w:val="0"/>
          <w:color w:val="242628"/>
          <w:shd w:val="clear" w:color="auto" w:fill="FFFFFF"/>
        </w:rPr>
        <w:t>neutre</w:t>
      </w:r>
      <w:r>
        <w:rPr>
          <w:rFonts w:ascii="Nunito Sans" w:hAnsi="Nunito Sans"/>
          <w:color w:val="242628"/>
          <w:shd w:val="clear" w:color="auto" w:fill="FFFFFF"/>
        </w:rPr>
        <w:t xml:space="preserve">. C’est pourquoi on parle aussi </w:t>
      </w:r>
      <w:r w:rsidRPr="00B51123">
        <w:rPr>
          <w:rFonts w:ascii="Nunito Sans" w:hAnsi="Nunito Sans"/>
          <w:color w:val="242628"/>
          <w:shd w:val="clear" w:color="auto" w:fill="FFFFFF"/>
        </w:rPr>
        <w:t>de</w:t>
      </w:r>
      <w:r w:rsidRPr="00B51123">
        <w:rPr>
          <w:rFonts w:ascii="Nunito Sans" w:hAnsi="Nunito Sans"/>
          <w:b/>
          <w:bCs/>
          <w:color w:val="242628"/>
          <w:shd w:val="clear" w:color="auto" w:fill="FFFFFF"/>
        </w:rPr>
        <w:t> </w:t>
      </w:r>
      <w:r w:rsidRPr="00B51123">
        <w:rPr>
          <w:rStyle w:val="lev"/>
          <w:rFonts w:ascii="Nunito Sans" w:hAnsi="Nunito Sans"/>
          <w:b w:val="0"/>
          <w:bCs w:val="0"/>
          <w:color w:val="242628"/>
          <w:shd w:val="clear" w:color="auto" w:fill="FFFFFF"/>
        </w:rPr>
        <w:t>préampli RIAA</w:t>
      </w:r>
      <w:r>
        <w:rPr>
          <w:rFonts w:ascii="Nunito Sans" w:hAnsi="Nunito Sans"/>
          <w:color w:val="242628"/>
          <w:shd w:val="clear" w:color="auto" w:fill="FFFFFF"/>
        </w:rPr>
        <w:t xml:space="preserve">, bien que pour les nostalgiques des enregistrements </w:t>
      </w:r>
      <w:r w:rsidRPr="00B51123">
        <w:rPr>
          <w:rFonts w:ascii="Nunito Sans" w:hAnsi="Nunito Sans"/>
          <w:b/>
          <w:bCs/>
          <w:color w:val="242628"/>
          <w:shd w:val="clear" w:color="auto" w:fill="FFFFFF"/>
        </w:rPr>
        <w:t>d’</w:t>
      </w:r>
      <w:r w:rsidRPr="00B51123">
        <w:rPr>
          <w:rStyle w:val="lev"/>
          <w:rFonts w:ascii="Nunito Sans" w:hAnsi="Nunito Sans"/>
          <w:b w:val="0"/>
          <w:bCs w:val="0"/>
          <w:color w:val="242628"/>
          <w:shd w:val="clear" w:color="auto" w:fill="FFFFFF"/>
        </w:rPr>
        <w:t>avant 1954</w:t>
      </w:r>
      <w:r>
        <w:rPr>
          <w:rStyle w:val="lev"/>
          <w:rFonts w:ascii="Nunito Sans" w:hAnsi="Nunito Sans"/>
          <w:color w:val="242628"/>
          <w:shd w:val="clear" w:color="auto" w:fill="FFFFFF"/>
        </w:rPr>
        <w:t>,</w:t>
      </w:r>
      <w:r>
        <w:rPr>
          <w:rFonts w:ascii="Nunito Sans" w:hAnsi="Nunito Sans"/>
          <w:color w:val="242628"/>
          <w:shd w:val="clear" w:color="auto" w:fill="FFFFFF"/>
        </w:rPr>
        <w:t> et </w:t>
      </w:r>
      <w:hyperlink r:id="rId6" w:history="1">
        <w:r w:rsidRPr="00B51123">
          <w:rPr>
            <w:rStyle w:val="Lienhypertexte"/>
            <w:rFonts w:ascii="Nunito Sans" w:hAnsi="Nunito Sans"/>
            <w:color w:val="000000" w:themeColor="text1"/>
            <w:u w:val="none"/>
            <w:shd w:val="clear" w:color="auto" w:fill="FFFFFF"/>
          </w:rPr>
          <w:t>spécialement </w:t>
        </w:r>
      </w:hyperlink>
      <w:hyperlink r:id="rId7" w:history="1">
        <w:r w:rsidRPr="00B51123">
          <w:rPr>
            <w:rStyle w:val="Lienhypertexte"/>
            <w:rFonts w:ascii="Nunito Sans" w:hAnsi="Nunito Sans"/>
            <w:color w:val="000000" w:themeColor="text1"/>
            <w:u w:val="none"/>
            <w:shd w:val="clear" w:color="auto" w:fill="FFFFFF"/>
          </w:rPr>
          <w:t>les disques</w:t>
        </w:r>
      </w:hyperlink>
      <w:hyperlink r:id="rId8" w:history="1">
        <w:r w:rsidRPr="00B51123">
          <w:rPr>
            <w:rStyle w:val="Lienhypertexte"/>
            <w:rFonts w:ascii="Nunito Sans" w:hAnsi="Nunito Sans"/>
            <w:color w:val="000000" w:themeColor="text1"/>
            <w:u w:val="none"/>
            <w:shd w:val="clear" w:color="auto" w:fill="FFFFFF"/>
          </w:rPr>
          <w:t> 78 tours</w:t>
        </w:r>
      </w:hyperlink>
      <w:r>
        <w:rPr>
          <w:rFonts w:ascii="Nunito Sans" w:hAnsi="Nunito Sans"/>
          <w:color w:val="242628"/>
          <w:shd w:val="clear" w:color="auto" w:fill="FFFFFF"/>
        </w:rPr>
        <w:t>, il existe des </w:t>
      </w:r>
      <w:r w:rsidRPr="00B51123">
        <w:rPr>
          <w:rStyle w:val="lev"/>
          <w:rFonts w:ascii="Nunito Sans" w:hAnsi="Nunito Sans"/>
          <w:b w:val="0"/>
          <w:bCs w:val="0"/>
          <w:color w:val="242628"/>
          <w:shd w:val="clear" w:color="auto" w:fill="FFFFFF"/>
        </w:rPr>
        <w:t>préamplis spécialement dédiés</w:t>
      </w:r>
      <w:r>
        <w:rPr>
          <w:rFonts w:ascii="Nunito Sans" w:hAnsi="Nunito Sans"/>
          <w:color w:val="242628"/>
          <w:shd w:val="clear" w:color="auto" w:fill="FFFFFF"/>
        </w:rPr>
        <w:t> aux autres </w:t>
      </w:r>
      <w:r w:rsidRPr="00B51123">
        <w:rPr>
          <w:rStyle w:val="lev"/>
          <w:rFonts w:ascii="Nunito Sans" w:hAnsi="Nunito Sans"/>
          <w:b w:val="0"/>
          <w:bCs w:val="0"/>
          <w:color w:val="000000" w:themeColor="text1"/>
          <w:shd w:val="clear" w:color="auto" w:fill="FFFFFF"/>
        </w:rPr>
        <w:t>courbes d’égalisation</w:t>
      </w:r>
      <w:r>
        <w:rPr>
          <w:rFonts w:ascii="Nunito Sans" w:hAnsi="Nunito Sans"/>
          <w:color w:val="242628"/>
          <w:shd w:val="clear" w:color="auto" w:fill="FFFFFF"/>
        </w:rPr>
        <w:t xml:space="preserve">. </w:t>
      </w:r>
    </w:p>
    <w:p w14:paraId="330A70DA" w14:textId="03C04F3B" w:rsidR="00FE7E57" w:rsidRDefault="00FE7E57">
      <w:pPr>
        <w:rPr>
          <w:rFonts w:ascii="Nunito Sans" w:hAnsi="Nunito Sans"/>
          <w:color w:val="242628"/>
          <w:shd w:val="clear" w:color="auto" w:fill="FFFFFF"/>
        </w:rPr>
      </w:pPr>
      <w:r>
        <w:rPr>
          <w:rFonts w:ascii="Nunito Sans" w:hAnsi="Nunito Sans"/>
          <w:color w:val="242628"/>
          <w:shd w:val="clear" w:color="auto" w:fill="FFFFFF"/>
        </w:rPr>
        <w:t xml:space="preserve">              </w:t>
      </w:r>
      <w:r>
        <w:rPr>
          <w:rFonts w:ascii="Nunito Sans" w:hAnsi="Nunito Sans"/>
          <w:noProof/>
          <w:color w:val="242628"/>
          <w:shd w:val="clear" w:color="auto" w:fill="FFFFFF"/>
        </w:rPr>
        <w:drawing>
          <wp:inline distT="0" distB="0" distL="0" distR="0" wp14:anchorId="76D86EE3" wp14:editId="3FD21D64">
            <wp:extent cx="5019675" cy="2817332"/>
            <wp:effectExtent l="0" t="0" r="0" b="2540"/>
            <wp:docPr id="14140021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05" cy="283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03B06" w14:textId="77777777" w:rsidR="00E22860" w:rsidRDefault="00483A64">
      <w:pPr>
        <w:rPr>
          <w:rFonts w:ascii="Arial" w:hAnsi="Arial" w:cs="Arial"/>
          <w:b/>
          <w:bCs/>
          <w:noProof/>
          <w:u w:val="single"/>
        </w:rPr>
      </w:pPr>
      <w:r>
        <w:rPr>
          <w:rFonts w:ascii="Nunito Sans" w:hAnsi="Nunito Sans"/>
          <w:noProof/>
          <w:color w:val="242628"/>
          <w:shd w:val="clear" w:color="auto" w:fill="FFFFFF"/>
        </w:rPr>
        <w:lastRenderedPageBreak/>
        <w:drawing>
          <wp:inline distT="0" distB="0" distL="0" distR="0" wp14:anchorId="34ADCFC4" wp14:editId="6E5D8C39">
            <wp:extent cx="5753100" cy="2895600"/>
            <wp:effectExtent l="0" t="0" r="0" b="0"/>
            <wp:docPr id="16180545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6172A" w14:textId="13EB0867" w:rsidR="00483A64" w:rsidRPr="009836E3" w:rsidRDefault="00483A64">
      <w:pPr>
        <w:rPr>
          <w:rFonts w:ascii="Nunito Sans" w:hAnsi="Nunito Sans"/>
          <w:color w:val="242628"/>
          <w:sz w:val="24"/>
          <w:szCs w:val="24"/>
          <w:shd w:val="clear" w:color="auto" w:fill="FFFFFF"/>
        </w:rPr>
      </w:pPr>
      <w:r w:rsidRPr="009836E3">
        <w:rPr>
          <w:rFonts w:ascii="Arial" w:hAnsi="Arial" w:cs="Arial"/>
          <w:b/>
          <w:bCs/>
          <w:noProof/>
          <w:sz w:val="24"/>
          <w:szCs w:val="24"/>
          <w:u w:val="single"/>
        </w:rPr>
        <w:t>Pourquoi n’a-t-on pas besoin d’une correction avec les cellules céramiques ?</w:t>
      </w:r>
    </w:p>
    <w:p w14:paraId="5976BC28" w14:textId="04ED977A" w:rsidR="00E22860" w:rsidRDefault="001E2DD6">
      <w:pPr>
        <w:rPr>
          <w:rFonts w:ascii="Arial" w:hAnsi="Arial" w:cs="Arial"/>
          <w:noProof/>
        </w:rPr>
      </w:pPr>
      <w:r w:rsidRPr="001E2DD6">
        <w:rPr>
          <w:rFonts w:ascii="Arial" w:hAnsi="Arial" w:cs="Arial"/>
          <w:noProof/>
        </w:rPr>
        <w:t xml:space="preserve">Les cellules magnétiques ont une réponse en fréquence linéaire </w:t>
      </w:r>
      <w:r w:rsidR="004A258D">
        <w:rPr>
          <w:rFonts w:ascii="Arial" w:hAnsi="Arial" w:cs="Arial"/>
          <w:noProof/>
        </w:rPr>
        <w:t xml:space="preserve">généralement </w:t>
      </w:r>
      <w:r w:rsidRPr="001E2DD6">
        <w:rPr>
          <w:rFonts w:ascii="Arial" w:hAnsi="Arial" w:cs="Arial"/>
          <w:noProof/>
        </w:rPr>
        <w:t>de 2</w:t>
      </w:r>
      <w:r w:rsidR="004A258D">
        <w:rPr>
          <w:rFonts w:ascii="Arial" w:hAnsi="Arial" w:cs="Arial"/>
          <w:noProof/>
        </w:rPr>
        <w:t>0</w:t>
      </w:r>
      <w:r w:rsidRPr="001E2DD6">
        <w:rPr>
          <w:rFonts w:ascii="Arial" w:hAnsi="Arial" w:cs="Arial"/>
          <w:noProof/>
        </w:rPr>
        <w:t>hz à 20 khz</w:t>
      </w:r>
      <w:r>
        <w:rPr>
          <w:rFonts w:ascii="Arial" w:hAnsi="Arial" w:cs="Arial"/>
          <w:noProof/>
        </w:rPr>
        <w:t xml:space="preserve">,les cellules céramiques n’ont pas une courbe de réponse linéaire.Elle à à peu prés la forme voulue -il n’y a donc pas de correction RIAA. </w:t>
      </w:r>
      <w:r w:rsidR="004A258D">
        <w:rPr>
          <w:rFonts w:ascii="Arial" w:hAnsi="Arial" w:cs="Arial"/>
          <w:noProof/>
        </w:rPr>
        <w:t>AInsi</w:t>
      </w:r>
      <w:r>
        <w:rPr>
          <w:rFonts w:ascii="Arial" w:hAnsi="Arial" w:cs="Arial"/>
          <w:noProof/>
        </w:rPr>
        <w:t xml:space="preserve"> la réponse de la cellule </w:t>
      </w:r>
      <w:r w:rsidR="004A258D">
        <w:rPr>
          <w:rFonts w:ascii="Arial" w:hAnsi="Arial" w:cs="Arial"/>
          <w:noProof/>
        </w:rPr>
        <w:t xml:space="preserve">céramique </w:t>
      </w:r>
      <w:r>
        <w:rPr>
          <w:rFonts w:ascii="Arial" w:hAnsi="Arial" w:cs="Arial"/>
          <w:noProof/>
        </w:rPr>
        <w:t xml:space="preserve">sera de moins bonne qualité </w:t>
      </w:r>
      <w:r w:rsidR="004A258D">
        <w:rPr>
          <w:rFonts w:ascii="Arial" w:hAnsi="Arial" w:cs="Arial"/>
          <w:noProof/>
        </w:rPr>
        <w:t>car  elle aura une courbe de réponse approximatiive alors que la cellule magnétique utilisant une correction RIAA aura une meilleure réponse et sera  de</w:t>
      </w:r>
      <w:r w:rsidR="00E22860">
        <w:rPr>
          <w:rFonts w:ascii="Arial" w:hAnsi="Arial" w:cs="Arial"/>
          <w:noProof/>
        </w:rPr>
        <w:t xml:space="preserve"> bien meilleure qualité.</w:t>
      </w:r>
    </w:p>
    <w:p w14:paraId="0CE02F8D" w14:textId="2816920C" w:rsidR="001E2DD6" w:rsidRDefault="004A258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4EEA344" wp14:editId="429A42B2">
            <wp:extent cx="5753100" cy="2762250"/>
            <wp:effectExtent l="0" t="0" r="0" b="0"/>
            <wp:docPr id="3141571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82BD" w14:textId="237503CB" w:rsidR="00E7228A" w:rsidRDefault="00E7228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F16D468" wp14:editId="0F90074E">
            <wp:extent cx="5753100" cy="3686175"/>
            <wp:effectExtent l="0" t="0" r="0" b="9525"/>
            <wp:docPr id="8131114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E200E" w14:textId="6B3C84EF" w:rsidR="009836E3" w:rsidRDefault="009836E3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9836E3">
        <w:rPr>
          <w:rFonts w:ascii="Arial" w:hAnsi="Arial" w:cs="Arial"/>
          <w:b/>
          <w:bCs/>
          <w:noProof/>
          <w:sz w:val="24"/>
          <w:szCs w:val="24"/>
          <w:u w:val="single"/>
        </w:rPr>
        <w:t>REALISATION</w: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</w:t>
      </w:r>
    </w:p>
    <w:p w14:paraId="1537E132" w14:textId="3DFCDA49" w:rsidR="009836E3" w:rsidRDefault="009836E3">
      <w:pPr>
        <w:rPr>
          <w:rFonts w:ascii="Arial" w:hAnsi="Arial" w:cs="Arial"/>
          <w:noProof/>
        </w:rPr>
      </w:pPr>
      <w:r w:rsidRPr="009836E3">
        <w:rPr>
          <w:rFonts w:ascii="Arial" w:hAnsi="Arial" w:cs="Arial"/>
          <w:noProof/>
        </w:rPr>
        <w:t>Pour c</w:t>
      </w:r>
      <w:r>
        <w:rPr>
          <w:rFonts w:ascii="Arial" w:hAnsi="Arial" w:cs="Arial"/>
          <w:noProof/>
        </w:rPr>
        <w:t>el</w:t>
      </w:r>
      <w:r w:rsidRPr="009836E3">
        <w:rPr>
          <w:rFonts w:ascii="Arial" w:hAnsi="Arial" w:cs="Arial"/>
          <w:noProof/>
        </w:rPr>
        <w:t>a j</w:t>
      </w:r>
      <w:r>
        <w:rPr>
          <w:rFonts w:ascii="Arial" w:hAnsi="Arial" w:cs="Arial"/>
          <w:noProof/>
        </w:rPr>
        <w:t>’ai</w:t>
      </w:r>
      <w:r w:rsidRPr="009836E3">
        <w:rPr>
          <w:rFonts w:ascii="Arial" w:hAnsi="Arial" w:cs="Arial"/>
          <w:noProof/>
        </w:rPr>
        <w:t xml:space="preserve"> utilisé un kit WELLEMA</w:t>
      </w:r>
      <w:r>
        <w:rPr>
          <w:rFonts w:ascii="Arial" w:hAnsi="Arial" w:cs="Arial"/>
          <w:noProof/>
        </w:rPr>
        <w:t xml:space="preserve">N K2573 </w:t>
      </w:r>
      <w:r>
        <w:rPr>
          <w:rFonts w:ascii="Arial" w:hAnsi="Arial" w:cs="Arial"/>
          <w:noProof/>
        </w:rPr>
        <w:t>amplificateur stéréo RIAA</w:t>
      </w:r>
      <w:r w:rsidRPr="009836E3">
        <w:rPr>
          <w:rFonts w:ascii="Arial" w:hAnsi="Arial" w:cs="Arial"/>
          <w:noProof/>
        </w:rPr>
        <w:t xml:space="preserve"> que l’on trouve encore sur Internet.</w:t>
      </w:r>
      <w:r>
        <w:rPr>
          <w:rFonts w:ascii="Arial" w:hAnsi="Arial" w:cs="Arial"/>
          <w:noProof/>
        </w:rPr>
        <w:t>.</w:t>
      </w:r>
    </w:p>
    <w:p w14:paraId="65FE8FF5" w14:textId="1E5BBD9C" w:rsidR="00B36D70" w:rsidRDefault="00B36D70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751A4EE2" wp14:editId="3BC76891">
            <wp:extent cx="3070067" cy="4596027"/>
            <wp:effectExtent l="0" t="0" r="0" b="0"/>
            <wp:docPr id="12007133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66" cy="46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9DF0" w14:textId="77777777" w:rsidR="00B36D70" w:rsidRDefault="00B36D70">
      <w:pPr>
        <w:rPr>
          <w:rFonts w:ascii="Arial" w:hAnsi="Arial" w:cs="Arial"/>
          <w:noProof/>
        </w:rPr>
      </w:pPr>
    </w:p>
    <w:p w14:paraId="21D3CF00" w14:textId="50190ADE" w:rsidR="00B36D70" w:rsidRDefault="00B36D70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288B87D" wp14:editId="78C59CB0">
            <wp:extent cx="6452006" cy="4457854"/>
            <wp:effectExtent l="0" t="0" r="6350" b="0"/>
            <wp:docPr id="11622445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80" cy="446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A51">
        <w:rPr>
          <w:rFonts w:ascii="Arial" w:hAnsi="Arial" w:cs="Arial"/>
          <w:noProof/>
        </w:rPr>
        <w:drawing>
          <wp:inline distT="0" distB="0" distL="0" distR="0" wp14:anchorId="23D54CC4" wp14:editId="60381196">
            <wp:extent cx="6511858" cy="4454957"/>
            <wp:effectExtent l="0" t="0" r="3810" b="3175"/>
            <wp:docPr id="205358827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875" cy="44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842D2" w14:textId="1DDEEA29" w:rsidR="001E2DD6" w:rsidRPr="00B51123" w:rsidRDefault="001E2DD6">
      <w:pPr>
        <w:rPr>
          <w:rFonts w:ascii="Arial" w:hAnsi="Arial" w:cs="Arial"/>
          <w:b/>
          <w:bCs/>
          <w:u w:val="single"/>
        </w:rPr>
      </w:pPr>
    </w:p>
    <w:sectPr w:rsidR="001E2DD6" w:rsidRPr="00B51123" w:rsidSect="00E22860">
      <w:pgSz w:w="11906" w:h="16838"/>
      <w:pgMar w:top="1134" w:right="1418" w:bottom="82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123"/>
    <w:rsid w:val="001968F1"/>
    <w:rsid w:val="001E2DD6"/>
    <w:rsid w:val="00483A64"/>
    <w:rsid w:val="004A258D"/>
    <w:rsid w:val="006D571E"/>
    <w:rsid w:val="006D5AB9"/>
    <w:rsid w:val="00706F8B"/>
    <w:rsid w:val="00880A51"/>
    <w:rsid w:val="009836E3"/>
    <w:rsid w:val="00B36D70"/>
    <w:rsid w:val="00B51123"/>
    <w:rsid w:val="00D77558"/>
    <w:rsid w:val="00DC7048"/>
    <w:rsid w:val="00E22860"/>
    <w:rsid w:val="00E7228A"/>
    <w:rsid w:val="00FE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104FD"/>
  <w15:chartTrackingRefBased/>
  <w15:docId w15:val="{D60A6E20-FA9A-4F7F-BF21-0B0C0F23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51123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B51123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B511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-mag.fr/index.php/topaudio/actualites-news/15086-3-solutions-pour-ecouter-des-disques-78-tours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on-mag.fr/index.php/topaudio/actualites-news/15086-3-solutions-pour-ecouter-des-disques-78-tours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on-mag.fr/index.php/topaudio/actualites-news/15086-3-solutions-pour-ecouter-des-disques-78-tours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on-mag.fr/index.php/topaudio/actualites-news/14317-le-tout-petit-monde-des-fabricants-de-vinyle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hyperlink" Target="https://www.on-mag.fr/index.php/topaudio/actualites-news/14317-le-tout-petit-monde-des-fabricants-de-vinyle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562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bis</dc:creator>
  <cp:keywords/>
  <dc:description/>
  <cp:lastModifiedBy>daniel bis</cp:lastModifiedBy>
  <cp:revision>7</cp:revision>
  <dcterms:created xsi:type="dcterms:W3CDTF">2024-07-09T10:19:00Z</dcterms:created>
  <dcterms:modified xsi:type="dcterms:W3CDTF">2024-07-10T19:50:00Z</dcterms:modified>
</cp:coreProperties>
</file>